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jc w:val="center"/>
        <w:rPr>
          <w:rFonts w:hint="eastAsia" w:ascii="微软雅黑" w:hAnsi="微软雅黑" w:eastAsia="微软雅黑" w:cs="微软雅黑"/>
          <w:b/>
          <w:sz w:val="32"/>
          <w:szCs w:val="28"/>
        </w:rPr>
      </w:pPr>
      <w:bookmarkStart w:id="0" w:name="_Toc271285944"/>
      <w:bookmarkStart w:id="1" w:name="_Toc252972216"/>
      <w:r>
        <w:rPr>
          <w:rFonts w:hint="eastAsia" w:ascii="微软雅黑" w:hAnsi="微软雅黑" w:eastAsia="微软雅黑" w:cs="微软雅黑"/>
          <w:b/>
          <w:sz w:val="32"/>
          <w:szCs w:val="28"/>
          <w:lang w:val="en-US" w:eastAsia="zh-CN"/>
        </w:rPr>
        <w:t>长沙理工</w:t>
      </w:r>
      <w:r>
        <w:rPr>
          <w:rFonts w:hint="eastAsia" w:ascii="微软雅黑" w:hAnsi="微软雅黑" w:eastAsia="微软雅黑" w:cs="微软雅黑"/>
          <w:b/>
          <w:sz w:val="32"/>
          <w:szCs w:val="28"/>
        </w:rPr>
        <w:t>大学过程性考核及学分认定</w:t>
      </w:r>
    </w:p>
    <w:p>
      <w:pPr>
        <w:spacing w:line="300" w:lineRule="auto"/>
        <w:jc w:val="center"/>
        <w:rPr>
          <w:rFonts w:hint="eastAsia" w:ascii="微软雅黑" w:hAnsi="微软雅黑" w:eastAsia="微软雅黑" w:cs="微软雅黑"/>
          <w:b/>
          <w:sz w:val="32"/>
          <w:szCs w:val="28"/>
        </w:rPr>
      </w:pPr>
      <w:r>
        <w:rPr>
          <w:rFonts w:hint="eastAsia" w:ascii="微软雅黑" w:hAnsi="微软雅黑" w:eastAsia="微软雅黑" w:cs="微软雅黑"/>
          <w:b/>
          <w:sz w:val="32"/>
          <w:szCs w:val="28"/>
        </w:rPr>
        <w:t>网络助学平台学生学习指南</w:t>
      </w:r>
      <w:bookmarkEnd w:id="0"/>
      <w:bookmarkEnd w:id="1"/>
    </w:p>
    <w:p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</w:pPr>
      <w:bookmarkStart w:id="2" w:name="_Toc252972217"/>
      <w:bookmarkStart w:id="3" w:name="_Toc271285945"/>
      <w:r>
        <w:rPr>
          <w:rFonts w:hint="eastAsia" w:ascii="微软雅黑" w:hAnsi="微软雅黑" w:eastAsia="微软雅黑" w:cs="微软雅黑"/>
          <w:b/>
          <w:bCs/>
          <w:sz w:val="32"/>
          <w:szCs w:val="32"/>
          <w:lang w:eastAsia="zh-CN"/>
        </w:rPr>
        <w:t>一、登录</w:t>
      </w:r>
    </w:p>
    <w:p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长沙理工</w:t>
      </w:r>
      <w:r>
        <w:rPr>
          <w:rFonts w:hint="eastAsia" w:ascii="微软雅黑" w:hAnsi="微软雅黑" w:eastAsia="微软雅黑" w:cs="微软雅黑"/>
          <w:lang w:eastAsia="zh-CN"/>
        </w:rPr>
        <w:t>大学网络助学平台网址：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http://hnilearning.edu-edu.com.cn/hn/csust/quanrizhi/index.html</w:t>
      </w:r>
    </w:p>
    <w:p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eastAsia="zh-CN"/>
        </w:rPr>
        <w:t>推荐使用谷歌浏览器、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360浏览器的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lang w:val="en-US" w:eastAsia="zh-CN"/>
        </w:rPr>
        <w:t>极速模式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。（其他浏览器因兼容性可能会导致页面加载不全，影响学习）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登录方式：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学生可凭账号密码或微信扫描二维码登录。</w:t>
      </w:r>
    </w:p>
    <w:p>
      <w:pPr>
        <w:widowControl w:val="0"/>
        <w:numPr>
          <w:ilvl w:val="0"/>
          <w:numId w:val="2"/>
        </w:numPr>
        <w:ind w:leftChars="0"/>
        <w:jc w:val="left"/>
        <w:rPr>
          <w:rFonts w:hint="eastAsia"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账号密码登录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466715" cy="2129155"/>
            <wp:effectExtent l="0" t="0" r="635" b="44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671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65445" cy="2132965"/>
            <wp:effectExtent l="0" t="0" r="1905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考生</w:t>
      </w:r>
      <w:r>
        <w:rPr>
          <w:rFonts w:hint="eastAsia" w:ascii="微软雅黑" w:hAnsi="微软雅黑" w:eastAsia="微软雅黑" w:cs="微软雅黑"/>
        </w:rPr>
        <w:t>输入账号、密码后，点击“登录”按钮，即可进入学习首页。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t>（账号、密码请向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助学点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t>老师索取）</w:t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微信登录</w:t>
      </w: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912485" cy="2371725"/>
            <wp:effectExtent l="0" t="0" r="12065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扫描二维码后绑定微信，即可登录进入学习界面。</w:t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917565" cy="4799965"/>
            <wp:effectExtent l="0" t="0" r="6985" b="635"/>
            <wp:docPr id="7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479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lang w:eastAsia="zh-CN"/>
        </w:rPr>
      </w:pPr>
    </w:p>
    <w:p>
      <w:pPr>
        <w:widowControl w:val="0"/>
        <w:numPr>
          <w:ilvl w:val="0"/>
          <w:numId w:val="3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核对个人信息</w:t>
      </w:r>
    </w:p>
    <w:p>
      <w:pPr>
        <w:spacing w:line="300" w:lineRule="auto"/>
        <w:ind w:firstLine="420"/>
        <w:jc w:val="left"/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学生</w:t>
      </w:r>
      <w:r>
        <w:rPr>
          <w:rFonts w:hint="eastAsia" w:ascii="微软雅黑" w:hAnsi="微软雅黑" w:eastAsia="微软雅黑" w:cs="微软雅黑"/>
          <w:b w:val="0"/>
          <w:bCs w:val="0"/>
        </w:rPr>
        <w:t>登</w:t>
      </w:r>
      <w:r>
        <w:rPr>
          <w:rFonts w:hint="eastAsia" w:ascii="微软雅黑" w:hAnsi="微软雅黑" w:eastAsia="微软雅黑" w:cs="微软雅黑"/>
        </w:rPr>
        <w:t>录</w:t>
      </w:r>
      <w:r>
        <w:rPr>
          <w:rFonts w:hint="eastAsia" w:ascii="微软雅黑" w:hAnsi="微软雅黑" w:eastAsia="微软雅黑" w:cs="微软雅黑"/>
          <w:lang w:eastAsia="zh-CN"/>
        </w:rPr>
        <w:t>进入平台</w:t>
      </w:r>
      <w:r>
        <w:rPr>
          <w:rFonts w:hint="eastAsia" w:ascii="微软雅黑" w:hAnsi="微软雅黑" w:eastAsia="微软雅黑" w:cs="微软雅黑"/>
        </w:rPr>
        <w:t>后，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请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t>务必认真核对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左侧的个人相关信息（姓名、准考证号、专业等）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t>，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确保左上方的照片上传成功，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t>如发现信息有误，需及时联系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助学点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t>老师修改，以免影响成绩上报合并。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lang w:eastAsia="zh-CN"/>
        </w:rPr>
        <w:t>如下图所示：</w:t>
      </w:r>
    </w:p>
    <w:p>
      <w:pPr>
        <w:widowControl w:val="0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918200" cy="3608070"/>
            <wp:effectExtent l="0" t="0" r="6350" b="1143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/>
          <w:lang w:eastAsia="zh-CN"/>
        </w:rPr>
      </w:pPr>
    </w:p>
    <w:p>
      <w:pPr>
        <w:widowControl w:val="0"/>
        <w:numPr>
          <w:ilvl w:val="0"/>
          <w:numId w:val="4"/>
        </w:numPr>
        <w:jc w:val="left"/>
        <w:rPr>
          <w:rFonts w:hint="eastAsia" w:ascii="微软雅黑" w:hAnsi="微软雅黑" w:eastAsia="微软雅黑" w:cs="微软雅黑"/>
          <w:b/>
          <w:bCs/>
          <w:sz w:val="32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6"/>
          <w:lang w:eastAsia="zh-CN"/>
        </w:rPr>
        <w:t>选课缴费</w:t>
      </w:r>
    </w:p>
    <w:p>
      <w:pPr>
        <w:widowControl w:val="0"/>
        <w:numPr>
          <w:ilvl w:val="0"/>
          <w:numId w:val="5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选课</w:t>
      </w:r>
    </w:p>
    <w:p>
      <w:pPr>
        <w:widowControl w:val="0"/>
        <w:numPr>
          <w:ilvl w:val="0"/>
          <w:numId w:val="0"/>
        </w:numPr>
        <w:ind w:firstLine="420"/>
        <w:jc w:val="left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点击“选课管理”——选择需要报考的课程（与国家统考报考课程一致）——点击“缴费”</w:t>
      </w:r>
    </w:p>
    <w:p>
      <w:pPr>
        <w:widowControl w:val="0"/>
        <w:numPr>
          <w:ilvl w:val="0"/>
          <w:numId w:val="0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/>
          <w:lang w:eastAsia="zh-CN"/>
        </w:rPr>
      </w:pPr>
      <w:r>
        <w:drawing>
          <wp:inline distT="0" distB="0" distL="114300" distR="114300">
            <wp:extent cx="5915025" cy="3121660"/>
            <wp:effectExtent l="0" t="0" r="9525" b="254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弹出对话框如下，请学生根据自身需求决定是否购买该课程。（网学成绩</w:t>
      </w:r>
      <w:r>
        <w:rPr>
          <w:rFonts w:hint="eastAsia" w:ascii="微软雅黑" w:hAnsi="微软雅黑" w:eastAsia="微软雅黑" w:cs="微软雅黑"/>
          <w:lang w:val="en-US" w:eastAsia="zh-CN"/>
        </w:rPr>
        <w:t>3年有效，如已有网学成绩且成绩理想，3年内不需要重复购买该课程。</w:t>
      </w:r>
      <w:r>
        <w:rPr>
          <w:rFonts w:hint="eastAsia" w:ascii="微软雅黑" w:hAnsi="微软雅黑" w:eastAsia="微软雅黑" w:cs="微软雅黑"/>
          <w:lang w:eastAsia="zh-CN"/>
        </w:rPr>
        <w:t>）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6182360" cy="3126105"/>
            <wp:effectExtent l="0" t="0" r="8890" b="17145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5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b/>
          <w:bCs/>
          <w:sz w:val="22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4"/>
          <w:lang w:val="en-US" w:eastAsia="zh-CN"/>
        </w:rPr>
        <w:t>生成订单</w:t>
      </w:r>
    </w:p>
    <w:p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选完所需报考的网学课程之后，将对话框的滚动条下拉至底部，点击“去购物车”——“生成订单”如图所示：</w:t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3886200" cy="1476375"/>
            <wp:effectExtent l="0" t="0" r="0" b="9525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</w:pPr>
    </w:p>
    <w:p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6187440" cy="3118485"/>
            <wp:effectExtent l="0" t="0" r="3810" b="5715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输入验证码，订单生成成功。如图所示：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4733925" cy="1914525"/>
            <wp:effectExtent l="0" t="0" r="9525" b="9525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762500" cy="1781175"/>
            <wp:effectExtent l="0" t="0" r="0" b="952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5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在线支付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支付方式有三种：支付宝、微信、银行转账，按照提示操作即可。</w:t>
      </w:r>
    </w:p>
    <w:p>
      <w:pPr>
        <w:widowControl w:val="0"/>
        <w:numPr>
          <w:ilvl w:val="0"/>
          <w:numId w:val="0"/>
        </w:numPr>
        <w:ind w:leftChars="0" w:firstLine="420" w:firstLineChars="200"/>
        <w:jc w:val="left"/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注意：支付宝付款之后请等待支付宝页面自动跳转，不要手动跳转页面；微信支付需要扫描二维码付款，不能长按二维码识别付款。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182360" cy="3968115"/>
            <wp:effectExtent l="0" t="0" r="8890" b="13335"/>
            <wp:docPr id="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/>
          <w:sz w:val="32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6"/>
          <w:lang w:eastAsia="zh-CN"/>
        </w:rPr>
        <w:t>学习</w:t>
      </w:r>
    </w:p>
    <w:p>
      <w:pPr>
        <w:widowControl w:val="0"/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color w:val="FF0000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6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lang w:eastAsia="zh-CN"/>
        </w:rPr>
        <w:t>学生每次</w:t>
      </w:r>
      <w:r>
        <w:rPr>
          <w:rFonts w:hint="eastAsia" w:ascii="微软雅黑" w:hAnsi="微软雅黑" w:eastAsia="微软雅黑" w:cs="微软雅黑"/>
        </w:rPr>
        <w:t>进入</w:t>
      </w:r>
      <w:r>
        <w:rPr>
          <w:rFonts w:hint="eastAsia" w:ascii="微软雅黑" w:hAnsi="微软雅黑" w:eastAsia="微软雅黑" w:cs="微软雅黑"/>
          <w:lang w:eastAsia="zh-CN"/>
        </w:rPr>
        <w:t>学习都需要</w:t>
      </w:r>
      <w:r>
        <w:rPr>
          <w:rFonts w:hint="eastAsia" w:ascii="微软雅黑" w:hAnsi="微软雅黑" w:eastAsia="微软雅黑" w:cs="微软雅黑"/>
          <w:lang w:val="en-US" w:eastAsia="zh-CN"/>
        </w:rPr>
        <w:t>进行身份认证（图像采集），电脑端学习需要自备摄像头。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t>如电脑上没有摄像头请下载手机APP，使用手机前置摄像头拍照后进行学习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。</w:t>
      </w:r>
    </w:p>
    <w:p>
      <w:pPr>
        <w:widowControl w:val="0"/>
        <w:numPr>
          <w:ilvl w:val="0"/>
          <w:numId w:val="0"/>
        </w:numPr>
        <w:ind w:firstLine="420" w:firstLineChars="200"/>
        <w:jc w:val="left"/>
      </w:pP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注：图像采集成功需要电脑带摄像头且已下载、安装、设置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Adobe Flash Player插件。</w:t>
      </w:r>
    </w:p>
    <w:p>
      <w:pPr>
        <w:widowControl w:val="0"/>
        <w:numPr>
          <w:ilvl w:val="0"/>
          <w:numId w:val="0"/>
        </w:numPr>
        <w:ind w:leftChars="0" w:firstLine="420" w:firstLineChars="200"/>
        <w:jc w:val="left"/>
      </w:pPr>
      <w:r>
        <w:drawing>
          <wp:inline distT="0" distB="0" distL="114300" distR="114300">
            <wp:extent cx="5634355" cy="2572385"/>
            <wp:effectExtent l="0" t="0" r="444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420" w:firstLineChars="200"/>
        <w:jc w:val="left"/>
      </w:pPr>
      <w:r>
        <w:drawing>
          <wp:inline distT="0" distB="0" distL="114300" distR="114300">
            <wp:extent cx="5604510" cy="2835275"/>
            <wp:effectExtent l="0" t="0" r="152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420" w:firstLineChars="200"/>
        <w:jc w:val="left"/>
      </w:pPr>
      <w:r>
        <w:drawing>
          <wp:inline distT="0" distB="0" distL="114300" distR="114300">
            <wp:extent cx="5330190" cy="2654935"/>
            <wp:effectExtent l="0" t="0" r="381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420" w:firstLineChars="20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另：部分浏览器需要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允许运行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FLASH</w:t>
      </w:r>
      <w:r>
        <w:rPr>
          <w:rFonts w:hint="eastAsia" w:ascii="微软雅黑" w:hAnsi="微软雅黑" w:eastAsia="微软雅黑" w:cs="微软雅黑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ind w:leftChars="0" w:firstLine="420" w:firstLineChars="200"/>
        <w:jc w:val="left"/>
      </w:pPr>
      <w:r>
        <w:drawing>
          <wp:inline distT="0" distB="0" distL="114300" distR="114300">
            <wp:extent cx="5918835" cy="2303145"/>
            <wp:effectExtent l="0" t="0" r="5715" b="1905"/>
            <wp:docPr id="7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420" w:firstLineChars="200"/>
        <w:jc w:val="left"/>
      </w:pPr>
      <w:r>
        <w:drawing>
          <wp:inline distT="0" distB="0" distL="114300" distR="114300">
            <wp:extent cx="5916930" cy="4458970"/>
            <wp:effectExtent l="0" t="0" r="7620" b="17780"/>
            <wp:docPr id="7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4458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 w:firstLine="420" w:firstLineChars="200"/>
        <w:jc w:val="left"/>
      </w:pPr>
    </w:p>
    <w:p>
      <w:pPr>
        <w:widowControl w:val="0"/>
        <w:numPr>
          <w:ilvl w:val="0"/>
          <w:numId w:val="0"/>
        </w:numPr>
        <w:ind w:leftChars="0" w:firstLine="420" w:firstLineChars="200"/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6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过程性考核</w:t>
      </w:r>
    </w:p>
    <w:p>
      <w:pPr>
        <w:ind w:firstLine="420" w:firstLineChars="200"/>
        <w:jc w:val="left"/>
      </w:pPr>
      <w:r>
        <w:rPr>
          <w:rFonts w:hint="eastAsia" w:ascii="微软雅黑" w:hAnsi="微软雅黑" w:eastAsia="微软雅黑" w:cs="微软雅黑"/>
          <w:lang w:eastAsia="zh-CN"/>
        </w:rPr>
        <w:t>点击“在学课程”进入学习界面，选择过程性考核课程，</w:t>
      </w:r>
      <w:r>
        <w:rPr>
          <w:rFonts w:hint="eastAsia" w:ascii="微软雅黑" w:hAnsi="微软雅黑" w:eastAsia="微软雅黑" w:cs="微软雅黑"/>
        </w:rPr>
        <w:t>如下图所示：</w:t>
      </w:r>
    </w:p>
    <w:p>
      <w:pPr>
        <w:ind w:firstLine="420" w:firstLineChars="200"/>
        <w:jc w:val="left"/>
      </w:pPr>
      <w:r>
        <w:drawing>
          <wp:inline distT="0" distB="0" distL="114300" distR="114300">
            <wp:extent cx="5916295" cy="3605530"/>
            <wp:effectExtent l="0" t="0" r="8255" b="1397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firstLine="420" w:firstLineChars="200"/>
        <w:jc w:val="left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课件学习</w:t>
      </w:r>
    </w:p>
    <w:p>
      <w:pPr>
        <w:numPr>
          <w:ilvl w:val="0"/>
          <w:numId w:val="0"/>
        </w:numPr>
        <w:ind w:firstLine="840" w:firstLineChars="400"/>
        <w:jc w:val="left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点击页面右侧的“课件学习”按钮</w:t>
      </w:r>
      <w:r>
        <w:rPr>
          <w:rFonts w:hint="eastAsia" w:ascii="微软雅黑" w:hAnsi="微软雅黑" w:eastAsia="微软雅黑" w:cs="微软雅黑"/>
        </w:rPr>
        <w:t>即可进入学习。</w:t>
      </w:r>
    </w:p>
    <w:p>
      <w:pPr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920105" cy="3590925"/>
            <wp:effectExtent l="0" t="0" r="4445" b="952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ind w:leftChars="200"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</w:t>
      </w:r>
      <w:r>
        <w:rPr>
          <w:rFonts w:hint="eastAsia" w:ascii="微软雅黑" w:hAnsi="微软雅黑" w:eastAsia="微软雅黑" w:cs="微软雅黑"/>
        </w:rPr>
        <w:t>生需认真仔细阅读弹出的对话框“学习提示”内容，勾选“我已确认阅读”复选框并单击“</w:t>
      </w:r>
      <w:r>
        <w:rPr>
          <w:rFonts w:hint="eastAsia" w:ascii="微软雅黑" w:hAnsi="微软雅黑" w:eastAsia="微软雅黑" w:cs="微软雅黑"/>
          <w:lang w:eastAsia="zh-CN"/>
        </w:rPr>
        <w:t>进入课程</w:t>
      </w:r>
      <w:r>
        <w:rPr>
          <w:rFonts w:hint="eastAsia" w:ascii="微软雅黑" w:hAnsi="微软雅黑" w:eastAsia="微软雅黑" w:cs="微软雅黑"/>
        </w:rPr>
        <w:t>”按钮，</w:t>
      </w:r>
      <w:r>
        <w:rPr>
          <w:rFonts w:hint="eastAsia" w:ascii="微软雅黑" w:hAnsi="微软雅黑" w:eastAsia="微软雅黑" w:cs="微软雅黑"/>
          <w:lang w:eastAsia="zh-CN"/>
        </w:rPr>
        <w:t>进入课件学习界面，</w:t>
      </w:r>
      <w:r>
        <w:rPr>
          <w:rFonts w:hint="eastAsia" w:ascii="微软雅黑" w:hAnsi="微软雅黑" w:eastAsia="微软雅黑" w:cs="微软雅黑"/>
        </w:rPr>
        <w:t>如下图所示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p>
      <w:pPr>
        <w:spacing w:line="300" w:lineRule="auto"/>
        <w:ind w:firstLine="420" w:firstLineChars="200"/>
        <w:jc w:val="left"/>
      </w:pPr>
      <w:r>
        <w:drawing>
          <wp:inline distT="0" distB="0" distL="114300" distR="114300">
            <wp:extent cx="5918835" cy="3785235"/>
            <wp:effectExtent l="0" t="0" r="5715" b="5715"/>
            <wp:docPr id="5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80" w:firstLineChars="200"/>
        <w:jc w:val="left"/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28335" cy="3011805"/>
            <wp:effectExtent l="0" t="0" r="5715" b="1714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01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hint="eastAsia" w:ascii="微软雅黑" w:hAnsi="微软雅黑" w:eastAsia="微软雅黑" w:cs="微软雅黑"/>
        </w:rPr>
      </w:pPr>
    </w:p>
    <w:p>
      <w:pPr>
        <w:pStyle w:val="4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.</w:t>
      </w:r>
      <w:r>
        <w:rPr>
          <w:rFonts w:hint="eastAsia" w:ascii="微软雅黑" w:hAnsi="微软雅黑" w:eastAsia="微软雅黑" w:cs="微软雅黑"/>
          <w:sz w:val="21"/>
          <w:szCs w:val="21"/>
        </w:rPr>
        <w:t>知识点测评</w:t>
      </w:r>
    </w:p>
    <w:p>
      <w:p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课件学习的过程中，会根据知识点弹出课堂中知识点测评，以检测</w:t>
      </w:r>
      <w:r>
        <w:rPr>
          <w:rFonts w:hint="eastAsia" w:ascii="微软雅黑" w:hAnsi="微软雅黑" w:eastAsia="微软雅黑" w:cs="微软雅黑"/>
          <w:lang w:eastAsia="zh-CN"/>
        </w:rPr>
        <w:t>学生</w:t>
      </w:r>
      <w:r>
        <w:rPr>
          <w:rFonts w:hint="eastAsia" w:ascii="微软雅黑" w:hAnsi="微软雅黑" w:eastAsia="微软雅黑" w:cs="微软雅黑"/>
        </w:rPr>
        <w:t>对本节知识点的掌握情况，如下图所示：</w:t>
      </w:r>
    </w:p>
    <w:p>
      <w:pPr>
        <w:spacing w:line="300" w:lineRule="auto"/>
        <w:jc w:val="left"/>
        <w:rPr>
          <w:rFonts w:hint="eastAsia" w:ascii="微软雅黑" w:hAnsi="微软雅黑" w:eastAsia="微软雅黑" w:cs="微软雅黑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10225" cy="2949575"/>
            <wp:effectExtent l="0" t="0" r="9525" b="317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考生选择答案后，单击“提交”按钮，</w:t>
      </w:r>
      <w:r>
        <w:rPr>
          <w:rFonts w:hint="eastAsia" w:ascii="微软雅黑" w:hAnsi="微软雅黑" w:eastAsia="微软雅黑" w:cs="微软雅黑"/>
          <w:color w:val="FF0000"/>
        </w:rPr>
        <w:t>如果考生答案是正确的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eastAsia="zh-CN"/>
        </w:rPr>
        <w:t>窗口右上角会给出“回答正确”的提示，</w:t>
      </w:r>
      <w:r>
        <w:rPr>
          <w:rFonts w:hint="eastAsia" w:ascii="微软雅黑" w:hAnsi="微软雅黑" w:eastAsia="微软雅黑" w:cs="微软雅黑"/>
          <w:color w:val="FF0000"/>
        </w:rPr>
        <w:t>考生获得该知识点得分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，</w:t>
      </w:r>
      <w:r>
        <w:rPr>
          <w:rFonts w:hint="eastAsia" w:ascii="微软雅黑" w:hAnsi="微软雅黑" w:eastAsia="微软雅黑" w:cs="微软雅黑"/>
          <w:lang w:eastAsia="zh-CN"/>
        </w:rPr>
        <w:t>关闭弹出窗口继续学习即可。</w:t>
      </w:r>
    </w:p>
    <w:p>
      <w:pPr>
        <w:spacing w:line="300" w:lineRule="auto"/>
        <w:jc w:val="left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5715635" cy="3058160"/>
            <wp:effectExtent l="0" t="0" r="18415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如果考生答案不正确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lang w:eastAsia="zh-CN"/>
        </w:rPr>
        <w:t>窗口右上角会给出“回答错误”的提示</w:t>
      </w:r>
      <w:r>
        <w:rPr>
          <w:rFonts w:hint="eastAsia"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  <w:color w:val="FF0000"/>
        </w:rPr>
        <w:t>该知识点考生不得分</w:t>
      </w:r>
      <w:r>
        <w:rPr>
          <w:rFonts w:hint="eastAsia" w:ascii="微软雅黑" w:hAnsi="微软雅黑" w:eastAsia="微软雅黑" w:cs="微软雅黑"/>
        </w:rPr>
        <w:t>。</w:t>
      </w:r>
      <w:r>
        <w:rPr>
          <w:rFonts w:hint="eastAsia" w:ascii="微软雅黑" w:hAnsi="微软雅黑" w:eastAsia="微软雅黑" w:cs="微软雅黑"/>
          <w:color w:val="FF0000"/>
        </w:rPr>
        <w:t>此时，建议学生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关闭弹出窗口，</w:t>
      </w:r>
      <w:r>
        <w:rPr>
          <w:rFonts w:hint="eastAsia" w:ascii="微软雅黑" w:hAnsi="微软雅黑" w:eastAsia="微软雅黑" w:cs="微软雅黑"/>
          <w:color w:val="FF0000"/>
        </w:rPr>
        <w:t>把视频往回拖1分钟，视频播放一会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儿</w:t>
      </w:r>
      <w:r>
        <w:rPr>
          <w:rFonts w:hint="eastAsia" w:ascii="微软雅黑" w:hAnsi="微软雅黑" w:eastAsia="微软雅黑" w:cs="微软雅黑"/>
          <w:color w:val="FF0000"/>
        </w:rPr>
        <w:t>会重新弹出这个知识点测评题，可以重新作答，直到做对得分。</w:t>
      </w:r>
    </w:p>
    <w:p>
      <w:pPr>
        <w:spacing w:line="300" w:lineRule="auto"/>
        <w:jc w:val="left"/>
        <w:rPr>
          <w:rFonts w:hint="eastAsia" w:ascii="微软雅黑" w:hAnsi="微软雅黑" w:eastAsia="微软雅黑" w:cs="微软雅黑"/>
          <w:color w:val="FF0000"/>
        </w:rPr>
      </w:pPr>
      <w:r>
        <w:drawing>
          <wp:inline distT="0" distB="0" distL="114300" distR="114300">
            <wp:extent cx="5884545" cy="3079115"/>
            <wp:effectExtent l="0" t="0" r="1905" b="698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hint="eastAsia" w:ascii="微软雅黑" w:hAnsi="微软雅黑" w:eastAsia="微软雅黑" w:cs="微软雅黑"/>
        </w:rPr>
      </w:pPr>
    </w:p>
    <w:p>
      <w:p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考生如果要查看该门课程知识点测评的完成情况，</w:t>
      </w:r>
      <w:r>
        <w:rPr>
          <w:rFonts w:hint="eastAsia" w:ascii="微软雅黑" w:hAnsi="微软雅黑" w:eastAsia="微软雅黑" w:cs="微软雅黑"/>
          <w:lang w:eastAsia="zh-CN"/>
        </w:rPr>
        <w:t>再</w:t>
      </w:r>
      <w:r>
        <w:rPr>
          <w:rFonts w:hint="eastAsia" w:ascii="微软雅黑" w:hAnsi="微软雅黑" w:eastAsia="微软雅黑" w:cs="微软雅黑"/>
        </w:rPr>
        <w:t>单击“查看知识点”便可查看完成情况。如下图所示。</w:t>
      </w:r>
    </w:p>
    <w:p>
      <w:pPr>
        <w:spacing w:line="300" w:lineRule="auto"/>
        <w:jc w:val="left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915660" cy="2864485"/>
            <wp:effectExtent l="0" t="0" r="8890" b="12065"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.</w:t>
      </w:r>
      <w:r>
        <w:rPr>
          <w:rFonts w:hint="eastAsia" w:ascii="微软雅黑" w:hAnsi="微软雅黑" w:eastAsia="微软雅黑" w:cs="微软雅黑"/>
          <w:sz w:val="21"/>
          <w:szCs w:val="21"/>
        </w:rPr>
        <w:t>平时作业</w:t>
      </w:r>
    </w:p>
    <w:p>
      <w:p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每门课程共有五套平时作业，每套平时作业将取两份试卷中的最高分作为此套试卷的有效成绩。开始测试之前，考生需认真阅读学习提示内容。</w:t>
      </w:r>
    </w:p>
    <w:p>
      <w:pPr>
        <w:spacing w:line="300" w:lineRule="auto"/>
        <w:ind w:firstLine="420" w:firstLineChars="200"/>
        <w:jc w:val="left"/>
      </w:pPr>
      <w:r>
        <w:rPr>
          <w:rFonts w:hint="eastAsia" w:ascii="微软雅黑" w:hAnsi="微软雅黑" w:eastAsia="微软雅黑" w:cs="微软雅黑"/>
        </w:rPr>
        <w:t>单击“平时作业”按钮，</w:t>
      </w:r>
      <w:r>
        <w:rPr>
          <w:rFonts w:hint="eastAsia" w:ascii="微软雅黑" w:hAnsi="微软雅黑" w:eastAsia="微软雅黑" w:cs="微软雅黑"/>
          <w:lang w:eastAsia="zh-CN"/>
        </w:rPr>
        <w:t>进入</w:t>
      </w:r>
      <w:r>
        <w:rPr>
          <w:rFonts w:hint="eastAsia" w:ascii="微软雅黑" w:hAnsi="微软雅黑" w:eastAsia="微软雅黑" w:cs="微软雅黑"/>
        </w:rPr>
        <w:t>平时作业页面，点击</w:t>
      </w:r>
      <w:r>
        <w:rPr>
          <w:rFonts w:hint="eastAsia" w:ascii="微软雅黑" w:hAnsi="微软雅黑" w:eastAsia="微软雅黑" w:cs="微软雅黑"/>
          <w:lang w:eastAsia="zh-CN"/>
        </w:rPr>
        <w:t>右侧的</w:t>
      </w:r>
      <w:r>
        <w:rPr>
          <w:rFonts w:hint="eastAsia" w:ascii="微软雅黑" w:hAnsi="微软雅黑" w:eastAsia="微软雅黑" w:cs="微软雅黑"/>
        </w:rPr>
        <w:t>“开始</w:t>
      </w:r>
      <w:r>
        <w:rPr>
          <w:rFonts w:hint="eastAsia" w:ascii="微软雅黑" w:hAnsi="微软雅黑" w:eastAsia="微软雅黑" w:cs="微软雅黑"/>
          <w:lang w:eastAsia="zh-CN"/>
        </w:rPr>
        <w:t>测评</w:t>
      </w:r>
      <w:r>
        <w:rPr>
          <w:rFonts w:hint="eastAsia" w:ascii="微软雅黑" w:hAnsi="微软雅黑" w:eastAsia="微软雅黑" w:cs="微软雅黑"/>
        </w:rPr>
        <w:t>”按钮，如图下所示</w:t>
      </w:r>
      <w:r>
        <w:rPr>
          <w:rFonts w:hint="eastAsia" w:ascii="微软雅黑" w:hAnsi="微软雅黑" w:eastAsia="微软雅黑" w:cs="微软雅黑"/>
          <w:lang w:eastAsia="zh-CN"/>
        </w:rPr>
        <w:t>，按照提示操作即可打开试卷</w:t>
      </w:r>
      <w:r>
        <w:rPr>
          <w:rFonts w:hint="eastAsia" w:ascii="微软雅黑" w:hAnsi="微软雅黑" w:eastAsia="微软雅黑" w:cs="微软雅黑"/>
        </w:rPr>
        <w:t>。</w:t>
      </w:r>
      <w:r>
        <w:drawing>
          <wp:inline distT="0" distB="0" distL="114300" distR="114300">
            <wp:extent cx="5910580" cy="2794635"/>
            <wp:effectExtent l="0" t="0" r="13970" b="5715"/>
            <wp:docPr id="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200"/>
        <w:jc w:val="center"/>
      </w:pPr>
      <w:r>
        <w:drawing>
          <wp:inline distT="0" distB="0" distL="114300" distR="114300">
            <wp:extent cx="4133850" cy="1266825"/>
            <wp:effectExtent l="0" t="0" r="0" b="9525"/>
            <wp:docPr id="6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200"/>
        <w:jc w:val="center"/>
        <w:rPr>
          <w:rFonts w:hint="eastAsia"/>
        </w:rPr>
      </w:pPr>
      <w:r>
        <w:drawing>
          <wp:inline distT="0" distB="0" distL="114300" distR="114300">
            <wp:extent cx="4267200" cy="1381125"/>
            <wp:effectExtent l="0" t="0" r="0" b="9525"/>
            <wp:docPr id="6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在弹出的答题页面中，考生认真完成答卷后，先单击右上角的“检查”按钮以确保所有的试题都已做完，之后考生单击“提交”按钮以提交答卷，如图所示。</w:t>
      </w:r>
    </w:p>
    <w:p>
      <w:pPr>
        <w:spacing w:line="300" w:lineRule="auto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6058535" cy="1931035"/>
            <wp:effectExtent l="0" t="0" r="18415" b="1206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4973" cy="19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试卷提交完成后，回到平时作业页面，如下图所示：</w:t>
      </w:r>
    </w:p>
    <w:p>
      <w:p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910580" cy="2833370"/>
            <wp:effectExtent l="0" t="0" r="13970" b="5080"/>
            <wp:docPr id="5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</w:rPr>
      </w:pPr>
    </w:p>
    <w:p>
      <w:p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点击相应平时作业后面的“</w:t>
      </w:r>
      <w:r>
        <w:rPr>
          <w:rFonts w:hint="eastAsia" w:ascii="微软雅黑" w:hAnsi="微软雅黑" w:eastAsia="微软雅黑" w:cs="微软雅黑"/>
          <w:color w:val="FF0000"/>
        </w:rPr>
        <w:t>查看测评试卷</w:t>
      </w:r>
      <w:r>
        <w:rPr>
          <w:rFonts w:hint="eastAsia" w:ascii="微软雅黑" w:hAnsi="微软雅黑" w:eastAsia="微软雅黑" w:cs="微软雅黑"/>
        </w:rPr>
        <w:t>”按钮，即可查看试卷完成情况，如下图所示：</w:t>
      </w:r>
    </w:p>
    <w:p>
      <w:p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911215" cy="1046480"/>
            <wp:effectExtent l="0" t="0" r="13335" b="1270"/>
            <wp:docPr id="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可通过点击“</w:t>
      </w:r>
      <w:r>
        <w:rPr>
          <w:rFonts w:hint="eastAsia" w:ascii="微软雅黑" w:hAnsi="微软雅黑" w:eastAsia="微软雅黑" w:cs="微软雅黑"/>
          <w:color w:val="FF0000"/>
        </w:rPr>
        <w:t>查看答卷</w:t>
      </w:r>
      <w:r>
        <w:rPr>
          <w:rFonts w:hint="eastAsia" w:ascii="微软雅黑" w:hAnsi="微软雅黑" w:eastAsia="微软雅黑" w:cs="微软雅黑"/>
        </w:rPr>
        <w:t>”按钮，查看试卷内容，点击“</w:t>
      </w:r>
      <w:r>
        <w:rPr>
          <w:rFonts w:hint="eastAsia" w:ascii="微软雅黑" w:hAnsi="微软雅黑" w:eastAsia="微软雅黑" w:cs="微软雅黑"/>
          <w:color w:val="FF0000"/>
        </w:rPr>
        <w:t>继续考试</w:t>
      </w:r>
      <w:r>
        <w:rPr>
          <w:rFonts w:hint="eastAsia" w:ascii="微软雅黑" w:hAnsi="微软雅黑" w:eastAsia="微软雅黑" w:cs="微软雅黑"/>
        </w:rPr>
        <w:t>”按钮对试卷进行反复学习测试，完成未做的题目。</w:t>
      </w:r>
    </w:p>
    <w:p>
      <w:pPr>
        <w:pStyle w:val="4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4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.</w:t>
      </w:r>
      <w:r>
        <w:rPr>
          <w:rFonts w:hint="eastAsia" w:ascii="微软雅黑" w:hAnsi="微软雅黑" w:eastAsia="微软雅黑" w:cs="微软雅黑"/>
          <w:sz w:val="21"/>
          <w:szCs w:val="21"/>
        </w:rPr>
        <w:t>期末考试</w:t>
      </w:r>
    </w:p>
    <w:p>
      <w:p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期末考试</w:t>
      </w:r>
      <w:r>
        <w:rPr>
          <w:rFonts w:hint="eastAsia" w:ascii="微软雅黑" w:hAnsi="微软雅黑" w:eastAsia="微软雅黑" w:cs="微软雅黑"/>
          <w:lang w:eastAsia="zh-CN"/>
        </w:rPr>
        <w:t>权限统一开放</w:t>
      </w:r>
      <w:r>
        <w:rPr>
          <w:rFonts w:hint="eastAsia" w:ascii="微软雅黑" w:hAnsi="微软雅黑" w:eastAsia="微软雅黑" w:cs="微软雅黑"/>
        </w:rPr>
        <w:t>后，</w:t>
      </w:r>
      <w:r>
        <w:rPr>
          <w:rFonts w:hint="eastAsia" w:ascii="微软雅黑" w:hAnsi="微软雅黑" w:eastAsia="微软雅黑" w:cs="微软雅黑"/>
          <w:lang w:eastAsia="zh-CN"/>
        </w:rPr>
        <w:t>学生</w:t>
      </w:r>
      <w:r>
        <w:rPr>
          <w:rFonts w:hint="eastAsia" w:ascii="微软雅黑" w:hAnsi="微软雅黑" w:eastAsia="微软雅黑" w:cs="微软雅黑"/>
        </w:rPr>
        <w:t>可单击</w:t>
      </w:r>
      <w:r>
        <w:rPr>
          <w:rFonts w:hint="eastAsia" w:ascii="微软雅黑" w:hAnsi="微软雅黑" w:eastAsia="微软雅黑" w:cs="微软雅黑"/>
          <w:lang w:eastAsia="zh-CN"/>
        </w:rPr>
        <w:t>右侧</w:t>
      </w:r>
      <w:r>
        <w:rPr>
          <w:rFonts w:hint="eastAsia" w:ascii="微软雅黑" w:hAnsi="微软雅黑" w:eastAsia="微软雅黑" w:cs="微软雅黑"/>
        </w:rPr>
        <w:t>的“开始测试”按钮，进入期末考试试卷页面，</w:t>
      </w:r>
      <w:r>
        <w:rPr>
          <w:rFonts w:hint="eastAsia" w:ascii="微软雅黑" w:hAnsi="微软雅黑" w:eastAsia="微软雅黑" w:cs="微软雅黑"/>
          <w:lang w:eastAsia="zh-CN"/>
        </w:rPr>
        <w:t>打开试卷前请认真阅读提示，</w:t>
      </w:r>
      <w:r>
        <w:rPr>
          <w:rFonts w:hint="eastAsia" w:ascii="微软雅黑" w:hAnsi="微软雅黑" w:eastAsia="微软雅黑" w:cs="微软雅黑"/>
        </w:rPr>
        <w:t>如下图所示。</w:t>
      </w:r>
    </w:p>
    <w:p>
      <w:pPr>
        <w:spacing w:line="300" w:lineRule="auto"/>
        <w:ind w:firstLine="420" w:firstLineChars="200"/>
        <w:jc w:val="left"/>
      </w:pPr>
      <w:r>
        <w:drawing>
          <wp:inline distT="0" distB="0" distL="114300" distR="114300">
            <wp:extent cx="5913120" cy="2787015"/>
            <wp:effectExtent l="0" t="0" r="11430" b="13335"/>
            <wp:docPr id="6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200"/>
        <w:jc w:val="center"/>
      </w:pPr>
      <w:r>
        <w:drawing>
          <wp:inline distT="0" distB="0" distL="114300" distR="114300">
            <wp:extent cx="4133850" cy="1562100"/>
            <wp:effectExtent l="0" t="0" r="0" b="0"/>
            <wp:docPr id="6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left"/>
        <w:rPr>
          <w:rFonts w:hint="eastAsia" w:ascii="微软雅黑" w:hAnsi="微软雅黑" w:eastAsia="微软雅黑" w:cs="微软雅黑"/>
        </w:rPr>
      </w:pPr>
    </w:p>
    <w:p>
      <w:p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</w:rPr>
        <w:t>在弹出的答题页面中，考生认真完成答卷后，先单击“检查”按钮以确保所有的试题都已做完，之后考生单击“提交”按钮以提交答卷（相关操作请参考</w:t>
      </w:r>
      <w:r>
        <w:rPr>
          <w:rFonts w:hint="eastAsia" w:ascii="微软雅黑" w:hAnsi="微软雅黑" w:eastAsia="微软雅黑" w:cs="微软雅黑"/>
          <w:lang w:eastAsia="zh-CN"/>
        </w:rPr>
        <w:t>平时作业</w:t>
      </w:r>
      <w:r>
        <w:rPr>
          <w:rFonts w:hint="eastAsia" w:ascii="微软雅黑" w:hAnsi="微软雅黑" w:eastAsia="微软雅黑" w:cs="微软雅黑"/>
        </w:rPr>
        <w:t>）。</w:t>
      </w:r>
    </w:p>
    <w:p>
      <w:p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915660" cy="3034030"/>
            <wp:effectExtent l="0" t="0" r="8890" b="13970"/>
            <wp:docPr id="6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3034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请注意：期末考试限时2小时，</w:t>
      </w:r>
      <w:r>
        <w:rPr>
          <w:rFonts w:hint="eastAsia" w:ascii="微软雅黑" w:hAnsi="微软雅黑" w:eastAsia="微软雅黑" w:cs="微软雅黑"/>
          <w:color w:val="FF0000"/>
        </w:rPr>
        <w:t>在2小时内点击“查看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考试试卷</w:t>
      </w:r>
      <w:r>
        <w:rPr>
          <w:rFonts w:hint="eastAsia" w:ascii="微软雅黑" w:hAnsi="微软雅黑" w:eastAsia="微软雅黑" w:cs="微软雅黑"/>
          <w:color w:val="FF0000"/>
        </w:rPr>
        <w:t>”，即可继续考试</w:t>
      </w:r>
      <w:r>
        <w:rPr>
          <w:rFonts w:hint="eastAsia" w:ascii="微软雅黑" w:hAnsi="微软雅黑" w:eastAsia="微软雅黑" w:cs="微软雅黑"/>
        </w:rPr>
        <w:t>。</w:t>
      </w:r>
      <w:r>
        <w:rPr>
          <w:rFonts w:hint="eastAsia" w:ascii="微软雅黑" w:hAnsi="微软雅黑" w:eastAsia="微软雅黑" w:cs="微软雅黑"/>
          <w:color w:val="FF0000"/>
        </w:rPr>
        <w:t>2小时内，要修改之前做的答案，也可通过查看考试记录，继续考试修改答案。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打开试卷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2小时内未作答，将视为自动放弃该次考试机会。</w:t>
      </w:r>
    </w:p>
    <w:p>
      <w:pPr>
        <w:widowControl w:val="0"/>
        <w:numPr>
          <w:ilvl w:val="0"/>
          <w:numId w:val="8"/>
        </w:numPr>
        <w:ind w:left="420" w:leftChars="0" w:hanging="420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学分认定</w:t>
      </w:r>
    </w:p>
    <w:bookmarkEnd w:id="2"/>
    <w:bookmarkEnd w:id="3"/>
    <w:p>
      <w:pPr>
        <w:ind w:firstLine="420" w:firstLineChars="200"/>
        <w:jc w:val="left"/>
        <w:rPr>
          <w:rFonts w:hint="eastAsia"/>
          <w:lang w:val="en-US" w:eastAsia="zh-CN"/>
        </w:rPr>
      </w:pPr>
      <w:bookmarkStart w:id="4" w:name="_Toc252972218"/>
      <w:bookmarkStart w:id="5" w:name="_Toc271285946"/>
      <w:bookmarkStart w:id="6" w:name="_Toc246928267"/>
      <w:r>
        <w:rPr>
          <w:rFonts w:hint="eastAsia" w:ascii="微软雅黑" w:hAnsi="微软雅黑" w:eastAsia="微软雅黑" w:cs="微软雅黑"/>
          <w:lang w:eastAsia="zh-CN"/>
        </w:rPr>
        <w:t>点击“在学课程”进入学习界面，选择学分认定课程，</w:t>
      </w:r>
      <w:r>
        <w:rPr>
          <w:rFonts w:hint="eastAsia" w:ascii="微软雅黑" w:hAnsi="微软雅黑" w:eastAsia="微软雅黑" w:cs="微软雅黑"/>
        </w:rPr>
        <w:t>如下图所示：</w:t>
      </w:r>
      <w:r>
        <w:rPr>
          <w:rFonts w:hint="eastAsia"/>
          <w:lang w:val="en-US" w:eastAsia="zh-CN"/>
        </w:rPr>
        <w:t xml:space="preserve"> </w:t>
      </w:r>
    </w:p>
    <w:p>
      <w:pPr>
        <w:spacing w:line="300" w:lineRule="auto"/>
        <w:ind w:firstLine="420" w:firstLineChars="200"/>
        <w:jc w:val="left"/>
      </w:pPr>
      <w:r>
        <w:drawing>
          <wp:inline distT="0" distB="0" distL="114300" distR="114300">
            <wp:extent cx="5918200" cy="3608070"/>
            <wp:effectExtent l="0" t="0" r="6350" b="1143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9"/>
        </w:numPr>
        <w:spacing w:line="300" w:lineRule="auto"/>
        <w:jc w:val="left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平时训练</w:t>
      </w:r>
    </w:p>
    <w:p>
      <w:pPr>
        <w:numPr>
          <w:ilvl w:val="0"/>
          <w:numId w:val="0"/>
        </w:numPr>
        <w:spacing w:line="300" w:lineRule="auto"/>
        <w:ind w:left="0" w:leftChars="0"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</w:t>
      </w:r>
      <w:r>
        <w:rPr>
          <w:rFonts w:hint="eastAsia" w:ascii="微软雅黑" w:hAnsi="微软雅黑" w:eastAsia="微软雅黑" w:cs="微软雅黑"/>
        </w:rPr>
        <w:t>生需认真仔细阅读弹出的对话框“学习提示”内容，勾选“我已确认阅读”复选框并单击“</w:t>
      </w:r>
      <w:r>
        <w:rPr>
          <w:rFonts w:hint="eastAsia" w:ascii="微软雅黑" w:hAnsi="微软雅黑" w:eastAsia="微软雅黑" w:cs="微软雅黑"/>
          <w:lang w:eastAsia="zh-CN"/>
        </w:rPr>
        <w:t>开始练习</w:t>
      </w:r>
      <w:r>
        <w:rPr>
          <w:rFonts w:hint="eastAsia" w:ascii="微软雅黑" w:hAnsi="微软雅黑" w:eastAsia="微软雅黑" w:cs="微软雅黑"/>
        </w:rPr>
        <w:t>”按钮，</w:t>
      </w:r>
      <w:r>
        <w:rPr>
          <w:rFonts w:hint="eastAsia" w:ascii="微软雅黑" w:hAnsi="微软雅黑" w:eastAsia="微软雅黑" w:cs="微软雅黑"/>
          <w:lang w:eastAsia="zh-CN"/>
        </w:rPr>
        <w:t>进入平时训练界面，</w:t>
      </w:r>
      <w:r>
        <w:rPr>
          <w:rFonts w:hint="eastAsia" w:ascii="微软雅黑" w:hAnsi="微软雅黑" w:eastAsia="微软雅黑" w:cs="微软雅黑"/>
        </w:rPr>
        <w:t>如下图所示</w:t>
      </w:r>
      <w:r>
        <w:rPr>
          <w:rFonts w:hint="eastAsia" w:ascii="微软雅黑" w:hAnsi="微软雅黑" w:eastAsia="微软雅黑" w:cs="微软雅黑"/>
          <w:lang w:eastAsia="zh-CN"/>
        </w:rPr>
        <w:t>。</w:t>
      </w:r>
    </w:p>
    <w:p>
      <w:pPr>
        <w:numPr>
          <w:ilvl w:val="0"/>
          <w:numId w:val="0"/>
        </w:numPr>
        <w:spacing w:line="300" w:lineRule="auto"/>
        <w:ind w:leftChars="200"/>
        <w:jc w:val="left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920740" cy="3078480"/>
            <wp:effectExtent l="0" t="0" r="381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</w:rPr>
      </w:pPr>
    </w:p>
    <w:p>
      <w:pPr>
        <w:numPr>
          <w:ilvl w:val="0"/>
          <w:numId w:val="0"/>
        </w:numPr>
        <w:spacing w:line="300" w:lineRule="auto"/>
        <w:ind w:left="0" w:leftChars="0"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CN"/>
        </w:rPr>
        <w:t>进入学分认定课程的“平时训练”界面后，学</w:t>
      </w:r>
      <w:r>
        <w:rPr>
          <w:rFonts w:hint="eastAsia" w:ascii="微软雅黑" w:hAnsi="微软雅黑" w:eastAsia="微软雅黑" w:cs="微软雅黑"/>
        </w:rPr>
        <w:t>生需认真阅读学习提示内容</w:t>
      </w:r>
      <w:r>
        <w:rPr>
          <w:rFonts w:hint="eastAsia" w:ascii="微软雅黑" w:hAnsi="微软雅黑" w:eastAsia="微软雅黑" w:cs="微软雅黑"/>
          <w:lang w:eastAsia="zh-CN"/>
        </w:rPr>
        <w:t>，然后</w:t>
      </w:r>
      <w:r>
        <w:rPr>
          <w:rFonts w:hint="eastAsia" w:ascii="微软雅黑" w:hAnsi="微软雅黑" w:eastAsia="微软雅黑" w:cs="微软雅黑"/>
        </w:rPr>
        <w:t>单击</w:t>
      </w:r>
      <w:r>
        <w:rPr>
          <w:rFonts w:hint="eastAsia" w:ascii="微软雅黑" w:hAnsi="微软雅黑" w:eastAsia="微软雅黑" w:cs="微软雅黑"/>
          <w:lang w:eastAsia="zh-CN"/>
        </w:rPr>
        <w:t>右侧</w:t>
      </w:r>
      <w:r>
        <w:rPr>
          <w:rFonts w:hint="eastAsia" w:ascii="微软雅黑" w:hAnsi="微软雅黑" w:eastAsia="微软雅黑" w:cs="微软雅黑"/>
        </w:rPr>
        <w:t>“</w:t>
      </w:r>
      <w:r>
        <w:rPr>
          <w:rFonts w:hint="eastAsia" w:ascii="微软雅黑" w:hAnsi="微软雅黑" w:eastAsia="微软雅黑" w:cs="微软雅黑"/>
          <w:lang w:eastAsia="zh-CN"/>
        </w:rPr>
        <w:t>开始测评</w:t>
      </w:r>
      <w:r>
        <w:rPr>
          <w:rFonts w:hint="eastAsia" w:ascii="微软雅黑" w:hAnsi="微软雅黑" w:eastAsia="微软雅黑" w:cs="微软雅黑"/>
        </w:rPr>
        <w:t>”按钮</w:t>
      </w:r>
      <w:r>
        <w:rPr>
          <w:rFonts w:hint="eastAsia" w:ascii="微软雅黑" w:hAnsi="微软雅黑" w:eastAsia="微软雅黑" w:cs="微软雅黑"/>
          <w:lang w:eastAsia="zh-CN"/>
        </w:rPr>
        <w:t>打开试卷</w:t>
      </w:r>
      <w:r>
        <w:rPr>
          <w:rFonts w:hint="eastAsia" w:ascii="微软雅黑" w:hAnsi="微软雅黑" w:eastAsia="微软雅黑" w:cs="微软雅黑"/>
        </w:rPr>
        <w:t>。注：每门课程共有五套平时</w:t>
      </w:r>
      <w:r>
        <w:rPr>
          <w:rFonts w:hint="eastAsia" w:ascii="微软雅黑" w:hAnsi="微软雅黑" w:eastAsia="微软雅黑" w:cs="微软雅黑"/>
          <w:lang w:eastAsia="zh-CN"/>
        </w:rPr>
        <w:t>测验</w:t>
      </w:r>
      <w:r>
        <w:rPr>
          <w:rFonts w:hint="eastAsia" w:ascii="微软雅黑" w:hAnsi="微软雅黑" w:eastAsia="微软雅黑" w:cs="微软雅黑"/>
        </w:rPr>
        <w:t>，每套平时</w:t>
      </w:r>
      <w:r>
        <w:rPr>
          <w:rFonts w:hint="eastAsia" w:ascii="微软雅黑" w:hAnsi="微软雅黑" w:eastAsia="微软雅黑" w:cs="微软雅黑"/>
          <w:lang w:eastAsia="zh-CN"/>
        </w:rPr>
        <w:t>测验</w:t>
      </w:r>
      <w:r>
        <w:rPr>
          <w:rFonts w:hint="eastAsia" w:ascii="微软雅黑" w:hAnsi="微软雅黑" w:eastAsia="微软雅黑" w:cs="微软雅黑"/>
        </w:rPr>
        <w:t>将取两份试卷中的最高分作为</w:t>
      </w:r>
      <w:r>
        <w:rPr>
          <w:rFonts w:hint="eastAsia" w:ascii="微软雅黑" w:hAnsi="微软雅黑" w:eastAsia="微软雅黑" w:cs="微软雅黑"/>
          <w:lang w:eastAsia="zh-CN"/>
        </w:rPr>
        <w:t>最终</w:t>
      </w:r>
      <w:r>
        <w:rPr>
          <w:rFonts w:hint="eastAsia" w:ascii="微软雅黑" w:hAnsi="微软雅黑" w:eastAsia="微软雅黑" w:cs="微软雅黑"/>
        </w:rPr>
        <w:t>有效成绩。</w:t>
      </w:r>
    </w:p>
    <w:p>
      <w:pPr>
        <w:numPr>
          <w:ilvl w:val="0"/>
          <w:numId w:val="0"/>
        </w:numPr>
        <w:spacing w:line="300" w:lineRule="auto"/>
        <w:ind w:left="0" w:leftChars="-200" w:hanging="420" w:hangingChars="200"/>
        <w:jc w:val="left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911215" cy="3007360"/>
            <wp:effectExtent l="0" t="0" r="13335" b="254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11215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ind w:left="0" w:leftChars="-200" w:hanging="420" w:hangingChars="200"/>
        <w:jc w:val="left"/>
      </w:pPr>
    </w:p>
    <w:p>
      <w:pPr>
        <w:numPr>
          <w:ilvl w:val="0"/>
          <w:numId w:val="0"/>
        </w:numPr>
        <w:spacing w:line="300" w:lineRule="auto"/>
        <w:ind w:left="0" w:leftChars="-200" w:hanging="420" w:hangingChars="200"/>
        <w:jc w:val="left"/>
      </w:pPr>
      <w:r>
        <w:drawing>
          <wp:inline distT="0" distB="0" distL="114300" distR="114300">
            <wp:extent cx="5911850" cy="1897380"/>
            <wp:effectExtent l="0" t="0" r="12700" b="7620"/>
            <wp:docPr id="5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ind w:left="0" w:leftChars="-200" w:hanging="420" w:hangingChars="200"/>
        <w:jc w:val="left"/>
      </w:pPr>
      <w:r>
        <w:drawing>
          <wp:inline distT="0" distB="0" distL="114300" distR="114300">
            <wp:extent cx="5918835" cy="1248410"/>
            <wp:effectExtent l="0" t="0" r="5715" b="8890"/>
            <wp:docPr id="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ind w:left="-420" w:leftChars="-200" w:firstLine="420" w:firstLineChars="200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在弹出的答题页面中，考生认真完成答卷后，点击右上角的“检查”按钮以确保所有的试题都已做完，之后单击“提交”按钮以提交答卷，如下图所示：</w:t>
      </w:r>
    </w:p>
    <w:p>
      <w:pPr>
        <w:spacing w:line="300" w:lineRule="auto"/>
        <w:ind w:left="0" w:leftChars="-200" w:hanging="420" w:hanging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936615" cy="2114550"/>
            <wp:effectExtent l="0" t="0" r="698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6234" cy="213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left="-420" w:leftChars="-200"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试卷提交完成后，回到</w:t>
      </w:r>
      <w:r>
        <w:rPr>
          <w:rFonts w:hint="eastAsia" w:ascii="微软雅黑" w:hAnsi="微软雅黑" w:eastAsia="微软雅黑" w:cs="微软雅黑"/>
          <w:lang w:val="en-US" w:eastAsia="zh-CN"/>
        </w:rPr>
        <w:t>“平时训练”界面，点击</w:t>
      </w:r>
      <w:r>
        <w:rPr>
          <w:rFonts w:hint="eastAsia" w:ascii="微软雅黑" w:hAnsi="微软雅黑" w:eastAsia="微软雅黑" w:cs="微软雅黑"/>
        </w:rPr>
        <w:t>“</w:t>
      </w:r>
      <w:r>
        <w:rPr>
          <w:rFonts w:hint="eastAsia" w:ascii="微软雅黑" w:hAnsi="微软雅黑" w:eastAsia="微软雅黑" w:cs="微软雅黑"/>
          <w:color w:val="FF0000"/>
        </w:rPr>
        <w:t>查看测评试卷</w:t>
      </w:r>
      <w:r>
        <w:rPr>
          <w:rFonts w:hint="eastAsia" w:ascii="微软雅黑" w:hAnsi="微软雅黑" w:eastAsia="微软雅黑" w:cs="微软雅黑"/>
        </w:rPr>
        <w:t>”，如下图所示。即可查看试卷的完成情况。</w:t>
      </w:r>
    </w:p>
    <w:p>
      <w:pPr>
        <w:numPr>
          <w:ilvl w:val="0"/>
          <w:numId w:val="0"/>
        </w:numPr>
        <w:spacing w:line="300" w:lineRule="auto"/>
        <w:ind w:left="0" w:leftChars="-200" w:hanging="420" w:hangingChars="200"/>
        <w:jc w:val="left"/>
      </w:pPr>
    </w:p>
    <w:p>
      <w:pPr>
        <w:numPr>
          <w:ilvl w:val="0"/>
          <w:numId w:val="0"/>
        </w:numPr>
        <w:spacing w:line="300" w:lineRule="auto"/>
        <w:ind w:left="0" w:leftChars="-200" w:hanging="420" w:hangingChars="200"/>
        <w:jc w:val="left"/>
      </w:pPr>
      <w:r>
        <w:drawing>
          <wp:inline distT="0" distB="0" distL="114300" distR="114300">
            <wp:extent cx="5910580" cy="2822575"/>
            <wp:effectExtent l="0" t="0" r="13970" b="15875"/>
            <wp:docPr id="7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ind w:left="-420" w:leftChars="-200"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可通过点击“</w:t>
      </w:r>
      <w:r>
        <w:rPr>
          <w:rFonts w:hint="eastAsia" w:ascii="微软雅黑" w:hAnsi="微软雅黑" w:eastAsia="微软雅黑" w:cs="微软雅黑"/>
          <w:color w:val="FF0000"/>
        </w:rPr>
        <w:t>查看答卷</w:t>
      </w:r>
      <w:r>
        <w:rPr>
          <w:rFonts w:hint="eastAsia" w:ascii="微软雅黑" w:hAnsi="微软雅黑" w:eastAsia="微软雅黑" w:cs="微软雅黑"/>
        </w:rPr>
        <w:t>”按钮，查看试卷内容，点击“</w:t>
      </w:r>
      <w:r>
        <w:rPr>
          <w:rFonts w:hint="eastAsia" w:ascii="微软雅黑" w:hAnsi="微软雅黑" w:eastAsia="微软雅黑" w:cs="微软雅黑"/>
          <w:color w:val="FF0000"/>
        </w:rPr>
        <w:t>继续考试</w:t>
      </w:r>
      <w:r>
        <w:rPr>
          <w:rFonts w:hint="eastAsia" w:ascii="微软雅黑" w:hAnsi="微软雅黑" w:eastAsia="微软雅黑" w:cs="微软雅黑"/>
        </w:rPr>
        <w:t>”按钮对试卷进行反复学习测试，完成未做的题目。</w:t>
      </w:r>
    </w:p>
    <w:p>
      <w:pPr>
        <w:spacing w:line="300" w:lineRule="auto"/>
        <w:ind w:firstLine="420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913120" cy="1071880"/>
            <wp:effectExtent l="0" t="0" r="11430" b="1397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00" w:lineRule="auto"/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认定考试</w:t>
      </w:r>
    </w:p>
    <w:p>
      <w:pPr>
        <w:spacing w:line="300" w:lineRule="auto"/>
        <w:ind w:firstLine="42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认定考试开启后，考生可单击认定考试下的“开始</w:t>
      </w:r>
      <w:r>
        <w:rPr>
          <w:rFonts w:hint="eastAsia" w:ascii="微软雅黑" w:hAnsi="微软雅黑" w:eastAsia="微软雅黑" w:cs="微软雅黑"/>
          <w:lang w:eastAsia="zh-CN"/>
        </w:rPr>
        <w:t>测评</w:t>
      </w:r>
      <w:r>
        <w:rPr>
          <w:rFonts w:hint="eastAsia" w:ascii="微软雅黑" w:hAnsi="微软雅黑" w:eastAsia="微软雅黑" w:cs="微软雅黑"/>
        </w:rPr>
        <w:t>”按钮，进入认定考试试卷页面，如下图所示。</w:t>
      </w:r>
    </w:p>
    <w:p>
      <w:pPr>
        <w:spacing w:line="300" w:lineRule="auto"/>
        <w:ind w:firstLine="420"/>
        <w:jc w:val="left"/>
        <w:rPr>
          <w:rFonts w:hint="eastAsia" w:ascii="微软雅黑" w:hAnsi="微软雅黑" w:eastAsia="微软雅黑" w:cs="微软雅黑"/>
          <w:b/>
          <w:bCs/>
          <w:color w:val="FF0000"/>
        </w:rPr>
      </w:pPr>
      <w:r>
        <w:rPr>
          <w:rFonts w:hint="eastAsia" w:ascii="微软雅黑" w:hAnsi="微软雅黑" w:eastAsia="微软雅黑" w:cs="微软雅黑"/>
          <w:b/>
          <w:bCs/>
          <w:color w:val="FF0000"/>
        </w:rPr>
        <w:t>注：认定考试的相关操作与平时作业相似；二者不同之处在于，认定考试的开启时间是由主考院校统一安排</w:t>
      </w:r>
      <w:r>
        <w:rPr>
          <w:rFonts w:hint="eastAsia" w:ascii="微软雅黑" w:hAnsi="微软雅黑" w:eastAsia="微软雅黑" w:cs="微软雅黑"/>
          <w:b/>
          <w:bCs/>
          <w:color w:val="0000FF"/>
          <w:lang w:eastAsia="zh-CN"/>
        </w:rPr>
        <w:t>在机房考试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t>，并且考生仅有一次机会参与认定考试。</w:t>
      </w:r>
    </w:p>
    <w:p>
      <w:p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921375" cy="2788920"/>
            <wp:effectExtent l="0" t="0" r="3175" b="11430"/>
            <wp:docPr id="7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420" w:firstLineChars="20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在弹出的答题页面中，考生认真完成答卷后，先单击“检查”按钮以确保所有的试题都已做完，之后考生单击“提交”按钮以提交答卷（相关操作请参考平时训练）。</w:t>
      </w:r>
    </w:p>
    <w:p>
      <w:pPr>
        <w:spacing w:line="300" w:lineRule="auto"/>
        <w:jc w:val="left"/>
        <w:rPr>
          <w:rFonts w:hint="eastAsia" w:ascii="微软雅黑" w:hAnsi="微软雅黑" w:eastAsia="微软雅黑" w:cs="微软雅黑"/>
          <w:b/>
          <w:bCs/>
          <w:color w:val="FF0000"/>
        </w:rPr>
      </w:pPr>
      <w:r>
        <w:rPr>
          <w:rFonts w:hint="eastAsia" w:ascii="微软雅黑" w:hAnsi="微软雅黑" w:eastAsia="微软雅黑" w:cs="微软雅黑"/>
          <w:color w:val="FF0000"/>
        </w:rPr>
        <w:t>注</w:t>
      </w:r>
      <w:r>
        <w:rPr>
          <w:rFonts w:hint="eastAsia" w:ascii="微软雅黑" w:hAnsi="微软雅黑" w:eastAsia="微软雅黑" w:cs="微软雅黑"/>
        </w:rPr>
        <w:t>：认定考试限时2小时，</w:t>
      </w:r>
      <w:r>
        <w:rPr>
          <w:rFonts w:hint="eastAsia" w:ascii="微软雅黑" w:hAnsi="微软雅黑" w:eastAsia="微软雅黑" w:cs="微软雅黑"/>
          <w:color w:val="FF0000"/>
        </w:rPr>
        <w:t>在2小时内</w:t>
      </w:r>
      <w:r>
        <w:rPr>
          <w:rFonts w:hint="eastAsia" w:ascii="微软雅黑" w:hAnsi="微软雅黑" w:eastAsia="微软雅黑" w:cs="微软雅黑"/>
        </w:rPr>
        <w:t>若认定考试页面意外关闭，请点击“</w:t>
      </w:r>
      <w:r>
        <w:rPr>
          <w:rFonts w:hint="eastAsia" w:ascii="微软雅黑" w:hAnsi="微软雅黑" w:eastAsia="微软雅黑" w:cs="微软雅黑"/>
          <w:color w:val="FF0000"/>
        </w:rPr>
        <w:t>查看考试记录</w:t>
      </w:r>
      <w:r>
        <w:rPr>
          <w:rFonts w:hint="eastAsia" w:ascii="微软雅黑" w:hAnsi="微软雅黑" w:eastAsia="微软雅黑" w:cs="微软雅黑"/>
        </w:rPr>
        <w:t>”，即</w:t>
      </w:r>
      <w:r>
        <w:rPr>
          <w:rFonts w:hint="eastAsia" w:ascii="微软雅黑" w:hAnsi="微软雅黑" w:eastAsia="微软雅黑" w:cs="微软雅黑"/>
          <w:color w:val="FF0000"/>
        </w:rPr>
        <w:t>可继续考试</w:t>
      </w:r>
      <w:r>
        <w:rPr>
          <w:rFonts w:hint="eastAsia" w:ascii="微软雅黑" w:hAnsi="微软雅黑" w:eastAsia="微软雅黑" w:cs="微软雅黑"/>
        </w:rPr>
        <w:t>。</w:t>
      </w:r>
      <w:r>
        <w:rPr>
          <w:rFonts w:hint="eastAsia" w:ascii="微软雅黑" w:hAnsi="微软雅黑" w:eastAsia="微软雅黑" w:cs="微软雅黑"/>
          <w:color w:val="FF0000"/>
        </w:rPr>
        <w:t>2小时内，要修改之前做的答案，也可通过查看考试记录，继续考试修改答案。</w:t>
      </w:r>
    </w:p>
    <w:bookmarkEnd w:id="4"/>
    <w:bookmarkEnd w:id="5"/>
    <w:bookmarkEnd w:id="6"/>
    <w:p>
      <w:pPr>
        <w:pStyle w:val="4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四、注意事项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1. 网学是学生自愿报名的，费用：过程性考核58元/门，学分认定30元/门。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2. 网学成绩有效期是3年，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学习仅在当考期有效，如需要重复学习，请重新选课缴费学习。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3. 网学课程的占分比例如下：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过程性考核（专业课）：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网学成绩x30%</w:t>
      </w:r>
      <w:r>
        <w:rPr>
          <w:rFonts w:hint="eastAsia" w:ascii="微软雅黑" w:hAnsi="微软雅黑" w:eastAsia="微软雅黑" w:cs="微软雅黑"/>
          <w:lang w:val="en-US" w:eastAsia="zh-CN"/>
        </w:rPr>
        <w:t>+笔试成绩x70%=最终成绩</w:t>
      </w:r>
      <w:bookmarkStart w:id="7" w:name="_GoBack"/>
      <w:bookmarkEnd w:id="7"/>
    </w:p>
    <w:p>
      <w:pPr>
        <w:numPr>
          <w:ilvl w:val="0"/>
          <w:numId w:val="0"/>
        </w:numPr>
        <w:ind w:firstLine="2310" w:firstLineChars="110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网学成绩满分，则笔试成绩最低43分可及格。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学分认定（公共课、选课）：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网学成绩x40%</w:t>
      </w:r>
      <w:r>
        <w:rPr>
          <w:rFonts w:hint="eastAsia" w:ascii="微软雅黑" w:hAnsi="微软雅黑" w:eastAsia="微软雅黑" w:cs="微软雅黑"/>
          <w:lang w:val="en-US" w:eastAsia="zh-CN"/>
        </w:rPr>
        <w:t>+笔试成绩x60%=最终成绩</w:t>
      </w:r>
    </w:p>
    <w:p>
      <w:pPr>
        <w:numPr>
          <w:ilvl w:val="0"/>
          <w:numId w:val="0"/>
        </w:numPr>
        <w:ind w:firstLine="2310" w:firstLineChars="110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网学成绩满分，则笔试成绩最低34分可及格。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4.网学需要完成的内容：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过程性考核：（1）课件学习；（2）知识点测评（3）平时作业（4）期末考试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学分认定：（1）平时作业（2）认定考试</w:t>
      </w:r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5.网站首页扫描微信绑定个人账号密码并关注微信公众号“华富海辉”可接收个人学习进度、网学相关通知、下载历年真题及解析。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numPr>
          <w:ilvl w:val="0"/>
          <w:numId w:val="0"/>
        </w:numPr>
        <w:ind w:leftChars="0" w:firstLine="660" w:firstLineChars="300"/>
        <w:jc w:val="left"/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最后这句很重要：在学习的过程中遇到任何问题，请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8"/>
          <w:lang w:val="en-US" w:eastAsia="zh-CN"/>
        </w:rPr>
        <w:t>及时截图反馈</w:t>
      </w: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给助学点老师。</w:t>
      </w:r>
    </w:p>
    <w:p>
      <w:pPr>
        <w:numPr>
          <w:ilvl w:val="0"/>
          <w:numId w:val="0"/>
        </w:numPr>
        <w:ind w:leftChars="0" w:firstLine="660" w:firstLineChars="300"/>
        <w:jc w:val="left"/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最后这句很重要：在学习的过程中遇到任何问题，请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8"/>
          <w:lang w:val="en-US" w:eastAsia="zh-CN"/>
        </w:rPr>
        <w:t>及时截图反馈</w:t>
      </w: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给助学点老师。</w:t>
      </w:r>
    </w:p>
    <w:p>
      <w:pPr>
        <w:numPr>
          <w:ilvl w:val="0"/>
          <w:numId w:val="0"/>
        </w:numPr>
        <w:ind w:leftChars="0" w:firstLine="660" w:firstLineChars="300"/>
        <w:jc w:val="left"/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最后这句很重要：在学习的过程中遇到任何问题，请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8"/>
          <w:lang w:val="en-US" w:eastAsia="zh-CN"/>
        </w:rPr>
        <w:t>及时截图反馈</w:t>
      </w: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给助学点老师。</w:t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</w:p>
    <w:sectPr>
      <w:pgSz w:w="11906" w:h="16838"/>
      <w:pgMar w:top="1440" w:right="1080" w:bottom="1440" w:left="15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39BF29"/>
    <w:multiLevelType w:val="singleLevel"/>
    <w:tmpl w:val="AD39BF2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0A81C6D"/>
    <w:multiLevelType w:val="singleLevel"/>
    <w:tmpl w:val="C0A81C6D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C675C98F"/>
    <w:multiLevelType w:val="singleLevel"/>
    <w:tmpl w:val="C675C98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D7C0E0EB"/>
    <w:multiLevelType w:val="singleLevel"/>
    <w:tmpl w:val="D7C0E0E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F5FB06CA"/>
    <w:multiLevelType w:val="singleLevel"/>
    <w:tmpl w:val="F5FB06C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0BB556B3"/>
    <w:multiLevelType w:val="singleLevel"/>
    <w:tmpl w:val="0BB556B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26359FDE"/>
    <w:multiLevelType w:val="singleLevel"/>
    <w:tmpl w:val="26359FDE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3A673E80"/>
    <w:multiLevelType w:val="singleLevel"/>
    <w:tmpl w:val="3A673E8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513AE016"/>
    <w:multiLevelType w:val="singleLevel"/>
    <w:tmpl w:val="513AE01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8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C4B8C"/>
    <w:rsid w:val="00031A6E"/>
    <w:rsid w:val="00083DD4"/>
    <w:rsid w:val="000A09C9"/>
    <w:rsid w:val="000A7437"/>
    <w:rsid w:val="000B36BB"/>
    <w:rsid w:val="000B6B42"/>
    <w:rsid w:val="001345EE"/>
    <w:rsid w:val="001820F0"/>
    <w:rsid w:val="001830A5"/>
    <w:rsid w:val="0019164C"/>
    <w:rsid w:val="001A17DE"/>
    <w:rsid w:val="001C0BB9"/>
    <w:rsid w:val="001C764D"/>
    <w:rsid w:val="001D6CF1"/>
    <w:rsid w:val="00244ECB"/>
    <w:rsid w:val="0025633E"/>
    <w:rsid w:val="002717F4"/>
    <w:rsid w:val="00284BE7"/>
    <w:rsid w:val="002B0A76"/>
    <w:rsid w:val="003D2427"/>
    <w:rsid w:val="003D28DB"/>
    <w:rsid w:val="00405F64"/>
    <w:rsid w:val="00414F7A"/>
    <w:rsid w:val="0043725E"/>
    <w:rsid w:val="004440E4"/>
    <w:rsid w:val="004967AA"/>
    <w:rsid w:val="004A328D"/>
    <w:rsid w:val="00506ED8"/>
    <w:rsid w:val="00513213"/>
    <w:rsid w:val="00514638"/>
    <w:rsid w:val="00541386"/>
    <w:rsid w:val="005707C9"/>
    <w:rsid w:val="005940E3"/>
    <w:rsid w:val="005E5460"/>
    <w:rsid w:val="0060011E"/>
    <w:rsid w:val="00600739"/>
    <w:rsid w:val="00621943"/>
    <w:rsid w:val="006464A5"/>
    <w:rsid w:val="00683BFD"/>
    <w:rsid w:val="006A38BF"/>
    <w:rsid w:val="006C0461"/>
    <w:rsid w:val="006D64F0"/>
    <w:rsid w:val="00783C6C"/>
    <w:rsid w:val="007B26F0"/>
    <w:rsid w:val="007C070C"/>
    <w:rsid w:val="007D5AC4"/>
    <w:rsid w:val="007E464F"/>
    <w:rsid w:val="00815676"/>
    <w:rsid w:val="00862D64"/>
    <w:rsid w:val="008A0B4A"/>
    <w:rsid w:val="008B4C6B"/>
    <w:rsid w:val="008B5D30"/>
    <w:rsid w:val="008F1E97"/>
    <w:rsid w:val="008F2EE8"/>
    <w:rsid w:val="00922422"/>
    <w:rsid w:val="009247C4"/>
    <w:rsid w:val="00954530"/>
    <w:rsid w:val="00965AFB"/>
    <w:rsid w:val="00971EC0"/>
    <w:rsid w:val="009925F4"/>
    <w:rsid w:val="009A7E16"/>
    <w:rsid w:val="009C4B8C"/>
    <w:rsid w:val="009C6E23"/>
    <w:rsid w:val="009E2E32"/>
    <w:rsid w:val="00A1295E"/>
    <w:rsid w:val="00A40FF2"/>
    <w:rsid w:val="00A56948"/>
    <w:rsid w:val="00A92AE5"/>
    <w:rsid w:val="00A95202"/>
    <w:rsid w:val="00A96C41"/>
    <w:rsid w:val="00B30058"/>
    <w:rsid w:val="00B56CB2"/>
    <w:rsid w:val="00B775FF"/>
    <w:rsid w:val="00BB3F03"/>
    <w:rsid w:val="00BF466D"/>
    <w:rsid w:val="00C54ECD"/>
    <w:rsid w:val="00CF7550"/>
    <w:rsid w:val="00D0017B"/>
    <w:rsid w:val="00D15915"/>
    <w:rsid w:val="00D200CB"/>
    <w:rsid w:val="00D511C9"/>
    <w:rsid w:val="00D55D4B"/>
    <w:rsid w:val="00D8421B"/>
    <w:rsid w:val="00D908BA"/>
    <w:rsid w:val="00D965D1"/>
    <w:rsid w:val="00DA3638"/>
    <w:rsid w:val="00DF7BC7"/>
    <w:rsid w:val="00EA7A9F"/>
    <w:rsid w:val="00EE3C95"/>
    <w:rsid w:val="00F41DA0"/>
    <w:rsid w:val="00F65E5C"/>
    <w:rsid w:val="00FB2B9E"/>
    <w:rsid w:val="00FF54C1"/>
    <w:rsid w:val="054E29DD"/>
    <w:rsid w:val="0A105F31"/>
    <w:rsid w:val="0FBD1495"/>
    <w:rsid w:val="10531E81"/>
    <w:rsid w:val="1E5A4CF6"/>
    <w:rsid w:val="26ED09A8"/>
    <w:rsid w:val="279B69F9"/>
    <w:rsid w:val="2AEA5DCC"/>
    <w:rsid w:val="2CDB49EC"/>
    <w:rsid w:val="2DEE0A4D"/>
    <w:rsid w:val="2EAF55CC"/>
    <w:rsid w:val="301343AA"/>
    <w:rsid w:val="32CC18A3"/>
    <w:rsid w:val="368051CA"/>
    <w:rsid w:val="375A5AD5"/>
    <w:rsid w:val="38A22C03"/>
    <w:rsid w:val="3F6D7E1A"/>
    <w:rsid w:val="46B554AB"/>
    <w:rsid w:val="47DC51EE"/>
    <w:rsid w:val="515D3039"/>
    <w:rsid w:val="540530D7"/>
    <w:rsid w:val="593A0DB0"/>
    <w:rsid w:val="5950457C"/>
    <w:rsid w:val="5A37230E"/>
    <w:rsid w:val="5AFE40F8"/>
    <w:rsid w:val="5C00573D"/>
    <w:rsid w:val="64360CBB"/>
    <w:rsid w:val="6D5F3EB5"/>
    <w:rsid w:val="701A61A3"/>
    <w:rsid w:val="7D292655"/>
    <w:rsid w:val="7E7B6D5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16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qFormat/>
    <w:uiPriority w:val="0"/>
    <w:rPr>
      <w:rFonts w:ascii="Arial" w:hAnsi="Arial" w:eastAsia="黑体" w:cs="Arial"/>
      <w:sz w:val="20"/>
      <w:szCs w:val="20"/>
    </w:rPr>
  </w:style>
  <w:style w:type="paragraph" w:styleId="6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basedOn w:val="10"/>
    <w:unhideWhenUsed/>
    <w:qFormat/>
    <w:uiPriority w:val="99"/>
    <w:rPr>
      <w:color w:val="0C6A1E"/>
      <w:u w:val="none"/>
    </w:rPr>
  </w:style>
  <w:style w:type="character" w:customStyle="1" w:styleId="12">
    <w:name w:val="页眉 Char"/>
    <w:basedOn w:val="10"/>
    <w:link w:val="8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7"/>
    <w:qFormat/>
    <w:uiPriority w:val="99"/>
    <w:rPr>
      <w:sz w:val="18"/>
      <w:szCs w:val="18"/>
    </w:rPr>
  </w:style>
  <w:style w:type="character" w:customStyle="1" w:styleId="14">
    <w:name w:val="标题 1 Char"/>
    <w:basedOn w:val="10"/>
    <w:link w:val="2"/>
    <w:qFormat/>
    <w:uiPriority w:val="0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5">
    <w:name w:val="标题 2 Char"/>
    <w:basedOn w:val="10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Char"/>
    <w:basedOn w:val="10"/>
    <w:link w:val="4"/>
    <w:qFormat/>
    <w:uiPriority w:val="0"/>
    <w:rPr>
      <w:rFonts w:ascii="Calibri" w:hAnsi="Calibri" w:eastAsia="宋体" w:cs="Times New Roman"/>
      <w:b/>
      <w:bCs/>
      <w:sz w:val="32"/>
      <w:szCs w:val="32"/>
    </w:rPr>
  </w:style>
  <w:style w:type="character" w:customStyle="1" w:styleId="17">
    <w:name w:val="标题 2 Char1"/>
    <w:basedOn w:val="10"/>
    <w:link w:val="3"/>
    <w:qFormat/>
    <w:locked/>
    <w:uiPriority w:val="0"/>
    <w:rPr>
      <w:rFonts w:ascii="Arial" w:hAnsi="Arial" w:eastAsia="黑体" w:cs="Times New Roman"/>
      <w:b/>
      <w:bCs/>
      <w:sz w:val="32"/>
      <w:szCs w:val="32"/>
    </w:rPr>
  </w:style>
  <w:style w:type="paragraph" w:customStyle="1" w:styleId="18">
    <w:name w:val="无间隔1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9">
    <w:name w:val="批注框文本 Char"/>
    <w:basedOn w:val="10"/>
    <w:link w:val="6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13</Pages>
  <Words>437</Words>
  <Characters>2493</Characters>
  <Lines>20</Lines>
  <Paragraphs>5</Paragraphs>
  <TotalTime>17</TotalTime>
  <ScaleCrop>false</ScaleCrop>
  <LinksUpToDate>false</LinksUpToDate>
  <CharactersWithSpaces>2925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2015-04-01T00:46:00Z</dcterms:created>
  <dc:creator>Sky123.Org</dc:creator>
  <cp:lastModifiedBy>gaogao</cp:lastModifiedBy>
  <dcterms:modified xsi:type="dcterms:W3CDTF">2019-12-11T07:35:30Z</dcterms:modified>
  <cp:revision>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